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240" w:lineRule="auto"/>
        <w:jc w:val="center"/>
        <w:rPr>
          <w:rFonts w:hint="eastAsia" w:ascii="仿宋" w:hAnsi="仿宋" w:eastAsia="仿宋" w:cs="仿宋"/>
        </w:rPr>
      </w:pPr>
      <w:r>
        <w:rPr>
          <w:rFonts w:hint="eastAsia" w:ascii="仿宋" w:hAnsi="仿宋" w:eastAsia="仿宋" w:cs="仿宋"/>
        </w:rPr>
        <w:t>俱乐部基金初稿</w:t>
      </w:r>
    </w:p>
    <w:p>
      <w:pPr>
        <w:pStyle w:val="6"/>
        <w:adjustRightInd w:val="0"/>
        <w:snapToGrid w:val="0"/>
        <w:ind w:left="5295" w:firstLine="0" w:firstLineChars="0"/>
        <w:rPr>
          <w:rFonts w:hint="eastAsia" w:ascii="仿宋" w:hAnsi="仿宋" w:eastAsia="仿宋" w:cs="仿宋"/>
          <w:sz w:val="28"/>
          <w:szCs w:val="28"/>
        </w:rPr>
      </w:pPr>
      <w:r>
        <w:rPr>
          <w:rFonts w:hint="eastAsia" w:ascii="仿宋" w:hAnsi="仿宋" w:eastAsia="仿宋" w:cs="仿宋"/>
          <w:sz w:val="28"/>
          <w:szCs w:val="28"/>
        </w:rPr>
        <w:t>—— 孙皓</w:t>
      </w:r>
    </w:p>
    <w:p>
      <w:pPr>
        <w:pStyle w:val="6"/>
        <w:adjustRightInd w:val="0"/>
        <w:snapToGrid w:val="0"/>
        <w:ind w:left="5295" w:firstLine="0" w:firstLineChars="0"/>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基于大宗商品市场的复苏，袋鼠矿业俱乐部现拟成立小规模期货基金（袋鼠1期）。</w:t>
      </w:r>
    </w:p>
    <w:p>
      <w:pPr>
        <w:pStyle w:val="2"/>
        <w:rPr>
          <w:rFonts w:hint="eastAsia" w:ascii="仿宋" w:hAnsi="仿宋" w:eastAsia="仿宋" w:cs="仿宋"/>
        </w:rPr>
      </w:pPr>
      <w:r>
        <w:rPr>
          <w:rFonts w:hint="eastAsia" w:ascii="仿宋" w:hAnsi="仿宋" w:eastAsia="仿宋" w:cs="仿宋"/>
        </w:rPr>
        <w:t>建立基金目的：</w:t>
      </w:r>
      <w:bookmarkStart w:id="0" w:name="_GoBack"/>
      <w:bookmarkEnd w:id="0"/>
    </w:p>
    <w:p>
      <w:pPr>
        <w:rPr>
          <w:rFonts w:hint="eastAsia" w:ascii="仿宋" w:hAnsi="仿宋" w:eastAsia="仿宋" w:cs="仿宋"/>
          <w:sz w:val="28"/>
          <w:szCs w:val="28"/>
        </w:rPr>
      </w:pPr>
      <w:r>
        <w:rPr>
          <w:rFonts w:hint="eastAsia" w:ascii="仿宋" w:hAnsi="仿宋" w:eastAsia="仿宋" w:cs="仿宋"/>
          <w:sz w:val="28"/>
          <w:szCs w:val="28"/>
        </w:rPr>
        <w:t>1：在大宗商品上升周期的初始阶段，磨合风险投资组合和低风险管理模式。</w:t>
      </w:r>
    </w:p>
    <w:p>
      <w:pPr>
        <w:rPr>
          <w:rFonts w:hint="eastAsia" w:ascii="仿宋" w:hAnsi="仿宋" w:eastAsia="仿宋" w:cs="仿宋"/>
          <w:sz w:val="28"/>
          <w:szCs w:val="28"/>
        </w:rPr>
      </w:pPr>
      <w:r>
        <w:rPr>
          <w:rFonts w:hint="eastAsia" w:ascii="仿宋" w:hAnsi="仿宋" w:eastAsia="仿宋" w:cs="仿宋"/>
          <w:sz w:val="28"/>
          <w:szCs w:val="28"/>
        </w:rPr>
        <w:t>2：希望能结合现有俱乐部专业人才资源，对商品价格行情做深入的研判，并为相关企业提供服务。</w:t>
      </w:r>
    </w:p>
    <w:p>
      <w:pPr>
        <w:rPr>
          <w:rFonts w:hint="eastAsia" w:ascii="仿宋" w:hAnsi="仿宋" w:eastAsia="仿宋" w:cs="仿宋"/>
          <w:sz w:val="28"/>
          <w:szCs w:val="28"/>
        </w:rPr>
      </w:pPr>
      <w:r>
        <w:rPr>
          <w:rFonts w:hint="eastAsia" w:ascii="仿宋" w:hAnsi="仿宋" w:eastAsia="仿宋" w:cs="仿宋"/>
          <w:sz w:val="28"/>
          <w:szCs w:val="28"/>
        </w:rPr>
        <w:t>3：期货基金的利润中部分用于袋鼠矿业俱乐部的发展和建设。</w:t>
      </w:r>
    </w:p>
    <w:p>
      <w:pPr>
        <w:pStyle w:val="2"/>
        <w:rPr>
          <w:rFonts w:hint="eastAsia" w:ascii="仿宋" w:hAnsi="仿宋" w:eastAsia="仿宋" w:cs="仿宋"/>
        </w:rPr>
      </w:pPr>
      <w:r>
        <w:rPr>
          <w:rFonts w:hint="eastAsia" w:ascii="仿宋" w:hAnsi="仿宋" w:eastAsia="仿宋" w:cs="仿宋"/>
        </w:rPr>
        <w:t>投资形式：</w:t>
      </w:r>
    </w:p>
    <w:p>
      <w:pPr>
        <w:rPr>
          <w:rFonts w:hint="eastAsia" w:ascii="仿宋" w:hAnsi="仿宋" w:eastAsia="仿宋" w:cs="仿宋"/>
          <w:sz w:val="28"/>
          <w:szCs w:val="28"/>
        </w:rPr>
      </w:pPr>
      <w:r>
        <w:rPr>
          <w:rFonts w:hint="eastAsia" w:ascii="仿宋" w:hAnsi="仿宋" w:eastAsia="仿宋" w:cs="仿宋"/>
          <w:sz w:val="28"/>
          <w:szCs w:val="28"/>
        </w:rPr>
        <w:t>俱乐部期货基金将集中在俱乐部指定成员户名下（须通过全体成员认可），以其个人名义开设国内期货交易账户。</w:t>
      </w:r>
    </w:p>
    <w:p>
      <w:pPr>
        <w:pStyle w:val="2"/>
        <w:rPr>
          <w:rFonts w:hint="eastAsia" w:ascii="仿宋" w:hAnsi="仿宋" w:eastAsia="仿宋" w:cs="仿宋"/>
        </w:rPr>
      </w:pPr>
      <w:r>
        <w:rPr>
          <w:rFonts w:hint="eastAsia" w:ascii="仿宋" w:hAnsi="仿宋" w:eastAsia="仿宋" w:cs="仿宋"/>
        </w:rPr>
        <w:t>投资周期：</w:t>
      </w:r>
    </w:p>
    <w:p>
      <w:pPr>
        <w:rPr>
          <w:rFonts w:hint="eastAsia" w:ascii="仿宋" w:hAnsi="仿宋" w:eastAsia="仿宋" w:cs="仿宋"/>
          <w:sz w:val="28"/>
          <w:szCs w:val="28"/>
        </w:rPr>
      </w:pPr>
      <w:r>
        <w:rPr>
          <w:rFonts w:hint="eastAsia" w:ascii="仿宋" w:hAnsi="仿宋" w:eastAsia="仿宋" w:cs="仿宋"/>
          <w:sz w:val="28"/>
          <w:szCs w:val="28"/>
        </w:rPr>
        <w:t>2017年8月  日</w:t>
      </w:r>
      <w:r>
        <w:rPr>
          <w:rFonts w:hint="eastAsia" w:ascii="仿宋" w:hAnsi="仿宋" w:eastAsia="仿宋" w:cs="仿宋"/>
          <w:sz w:val="28"/>
          <w:szCs w:val="28"/>
        </w:rPr>
        <w:t>—</w:t>
      </w:r>
      <w:r>
        <w:rPr>
          <w:rFonts w:hint="eastAsia" w:ascii="仿宋" w:hAnsi="仿宋" w:eastAsia="仿宋" w:cs="仿宋"/>
          <w:sz w:val="28"/>
          <w:szCs w:val="28"/>
        </w:rPr>
        <w:t>2018年8月</w:t>
      </w:r>
      <w:r>
        <w:rPr>
          <w:rFonts w:hint="eastAsia" w:ascii="仿宋" w:hAnsi="仿宋" w:eastAsia="仿宋" w:cs="仿宋"/>
          <w:sz w:val="28"/>
          <w:szCs w:val="28"/>
        </w:rPr>
        <w:t xml:space="preserve">  </w:t>
      </w:r>
      <w:r>
        <w:rPr>
          <w:rFonts w:hint="eastAsia" w:ascii="仿宋" w:hAnsi="仿宋" w:eastAsia="仿宋" w:cs="仿宋"/>
          <w:sz w:val="28"/>
          <w:szCs w:val="28"/>
        </w:rPr>
        <w:t>日。</w:t>
      </w:r>
    </w:p>
    <w:p>
      <w:pPr>
        <w:pStyle w:val="2"/>
        <w:rPr>
          <w:rFonts w:hint="eastAsia" w:ascii="仿宋" w:hAnsi="仿宋" w:eastAsia="仿宋" w:cs="仿宋"/>
        </w:rPr>
      </w:pPr>
      <w:r>
        <w:rPr>
          <w:rFonts w:hint="eastAsia" w:ascii="仿宋" w:hAnsi="仿宋" w:eastAsia="仿宋" w:cs="仿宋"/>
        </w:rPr>
        <w:t>基金份额：</w:t>
      </w:r>
    </w:p>
    <w:p>
      <w:pPr>
        <w:rPr>
          <w:rFonts w:hint="eastAsia" w:ascii="仿宋" w:hAnsi="仿宋" w:eastAsia="仿宋" w:cs="仿宋"/>
          <w:sz w:val="28"/>
          <w:szCs w:val="28"/>
        </w:rPr>
      </w:pPr>
      <w:r>
        <w:rPr>
          <w:rFonts w:hint="eastAsia" w:ascii="仿宋" w:hAnsi="仿宋" w:eastAsia="仿宋" w:cs="仿宋"/>
          <w:sz w:val="28"/>
          <w:szCs w:val="28"/>
        </w:rPr>
        <w:t>俱乐部期货基金初期计划以每5000元人民币为一份基准投资份额。作为第一期，投资份额每人最高限2万元（希望俱乐部成员积极参与）</w:t>
      </w:r>
    </w:p>
    <w:p>
      <w:pPr>
        <w:pStyle w:val="2"/>
        <w:rPr>
          <w:rFonts w:hint="eastAsia" w:ascii="仿宋" w:hAnsi="仿宋" w:eastAsia="仿宋" w:cs="仿宋"/>
        </w:rPr>
      </w:pPr>
      <w:r>
        <w:rPr>
          <w:rFonts w:hint="eastAsia" w:ascii="仿宋" w:hAnsi="仿宋" w:eastAsia="仿宋" w:cs="仿宋"/>
        </w:rPr>
        <w:t>投资标的：</w:t>
      </w:r>
    </w:p>
    <w:p>
      <w:pPr>
        <w:rPr>
          <w:rFonts w:hint="eastAsia" w:ascii="仿宋" w:hAnsi="仿宋" w:eastAsia="仿宋" w:cs="仿宋"/>
          <w:sz w:val="28"/>
          <w:szCs w:val="28"/>
        </w:rPr>
      </w:pPr>
      <w:r>
        <w:rPr>
          <w:rFonts w:hint="eastAsia" w:ascii="仿宋" w:hAnsi="仿宋" w:eastAsia="仿宋" w:cs="仿宋"/>
          <w:sz w:val="28"/>
          <w:szCs w:val="28"/>
        </w:rPr>
        <w:t>1：美联储调整资产负债表落地后，金、银远期合约。</w:t>
      </w:r>
    </w:p>
    <w:p>
      <w:pPr>
        <w:rPr>
          <w:rFonts w:hint="eastAsia" w:ascii="仿宋" w:hAnsi="仿宋" w:eastAsia="仿宋" w:cs="仿宋"/>
          <w:sz w:val="28"/>
          <w:szCs w:val="28"/>
        </w:rPr>
      </w:pPr>
      <w:r>
        <w:rPr>
          <w:rFonts w:hint="eastAsia" w:ascii="仿宋" w:hAnsi="仿宋" w:eastAsia="仿宋" w:cs="仿宋"/>
          <w:sz w:val="28"/>
          <w:szCs w:val="28"/>
        </w:rPr>
        <w:t>2：供需关系平衡并且上游明确紧缩或者下游存在真实需求增长的大宗商品。</w:t>
      </w:r>
    </w:p>
    <w:p>
      <w:pPr>
        <w:pStyle w:val="2"/>
        <w:rPr>
          <w:rFonts w:hint="eastAsia" w:ascii="仿宋" w:hAnsi="仿宋" w:eastAsia="仿宋" w:cs="仿宋"/>
        </w:rPr>
      </w:pPr>
      <w:r>
        <w:rPr>
          <w:rFonts w:hint="eastAsia" w:ascii="仿宋" w:hAnsi="仿宋" w:eastAsia="仿宋" w:cs="仿宋"/>
        </w:rPr>
        <w:t>投资风险设定：</w:t>
      </w:r>
    </w:p>
    <w:p>
      <w:pPr>
        <w:rPr>
          <w:rFonts w:hint="eastAsia" w:ascii="仿宋" w:hAnsi="仿宋" w:eastAsia="仿宋" w:cs="仿宋"/>
          <w:sz w:val="28"/>
          <w:szCs w:val="28"/>
        </w:rPr>
      </w:pPr>
      <w:r>
        <w:rPr>
          <w:rFonts w:hint="eastAsia" w:ascii="仿宋" w:hAnsi="仿宋" w:eastAsia="仿宋" w:cs="仿宋"/>
          <w:sz w:val="28"/>
          <w:szCs w:val="28"/>
        </w:rPr>
        <w:t>当期货基金达到30%幅度亏损状态时，基金无条件清仓并停止全部交易。（20%亏损为最高警戒线，30%为极限市场风险预估）</w:t>
      </w:r>
    </w:p>
    <w:p>
      <w:pPr>
        <w:pStyle w:val="2"/>
        <w:rPr>
          <w:rFonts w:hint="eastAsia" w:ascii="仿宋" w:hAnsi="仿宋" w:eastAsia="仿宋" w:cs="仿宋"/>
        </w:rPr>
      </w:pPr>
      <w:r>
        <w:rPr>
          <w:rFonts w:hint="eastAsia" w:ascii="仿宋" w:hAnsi="仿宋" w:eastAsia="仿宋" w:cs="仿宋"/>
        </w:rPr>
        <w:t>风险防范措施：</w:t>
      </w:r>
    </w:p>
    <w:p>
      <w:pPr>
        <w:rPr>
          <w:rFonts w:hint="eastAsia" w:ascii="仿宋" w:hAnsi="仿宋" w:eastAsia="仿宋" w:cs="仿宋"/>
          <w:sz w:val="28"/>
          <w:szCs w:val="28"/>
        </w:rPr>
      </w:pPr>
      <w:r>
        <w:rPr>
          <w:rFonts w:hint="eastAsia" w:ascii="仿宋" w:hAnsi="仿宋" w:eastAsia="仿宋" w:cs="仿宋"/>
          <w:sz w:val="28"/>
          <w:szCs w:val="28"/>
        </w:rPr>
        <w:t>1： 期货基金根据国内商品的杠杆系数调整资金使用率。首次开仓不超过总资金比例的20%。</w:t>
      </w:r>
    </w:p>
    <w:p>
      <w:pPr>
        <w:rPr>
          <w:rFonts w:hint="eastAsia" w:ascii="仿宋" w:hAnsi="仿宋" w:eastAsia="仿宋" w:cs="仿宋"/>
          <w:sz w:val="28"/>
          <w:szCs w:val="28"/>
        </w:rPr>
      </w:pPr>
      <w:r>
        <w:rPr>
          <w:rFonts w:hint="eastAsia" w:ascii="仿宋" w:hAnsi="仿宋" w:eastAsia="仿宋" w:cs="仿宋"/>
          <w:sz w:val="28"/>
          <w:szCs w:val="28"/>
        </w:rPr>
        <w:t>2：保证首次开仓目标收盘价高于成本2日后，才可以增持新品种。</w:t>
      </w:r>
    </w:p>
    <w:p>
      <w:pPr>
        <w:rPr>
          <w:rFonts w:hint="eastAsia" w:ascii="仿宋" w:hAnsi="仿宋" w:eastAsia="仿宋" w:cs="仿宋"/>
          <w:sz w:val="28"/>
          <w:szCs w:val="28"/>
        </w:rPr>
      </w:pPr>
      <w:r>
        <w:rPr>
          <w:rFonts w:hint="eastAsia" w:ascii="仿宋" w:hAnsi="仿宋" w:eastAsia="仿宋" w:cs="仿宋"/>
          <w:sz w:val="28"/>
          <w:szCs w:val="28"/>
        </w:rPr>
        <w:t>3：单一品种持仓不超过总资金比例的30%。</w:t>
      </w:r>
    </w:p>
    <w:p>
      <w:pPr>
        <w:rPr>
          <w:rFonts w:hint="eastAsia" w:ascii="仿宋" w:hAnsi="仿宋" w:eastAsia="仿宋" w:cs="仿宋"/>
          <w:sz w:val="28"/>
          <w:szCs w:val="28"/>
        </w:rPr>
      </w:pPr>
      <w:r>
        <w:rPr>
          <w:rFonts w:hint="eastAsia" w:ascii="仿宋" w:hAnsi="仿宋" w:eastAsia="仿宋" w:cs="仿宋"/>
          <w:sz w:val="28"/>
          <w:szCs w:val="28"/>
        </w:rPr>
        <w:t>4：持仓总限额为70%上限，达到70%仓位时，必须保证前期50%的仓位获得总资金比例的30%盈利。</w:t>
      </w:r>
    </w:p>
    <w:p>
      <w:pPr>
        <w:rPr>
          <w:rFonts w:hint="eastAsia" w:ascii="仿宋" w:hAnsi="仿宋" w:eastAsia="仿宋" w:cs="仿宋"/>
          <w:sz w:val="28"/>
          <w:szCs w:val="28"/>
        </w:rPr>
      </w:pPr>
      <w:r>
        <w:rPr>
          <w:rFonts w:hint="eastAsia" w:ascii="仿宋" w:hAnsi="仿宋" w:eastAsia="仿宋" w:cs="仿宋"/>
          <w:sz w:val="28"/>
          <w:szCs w:val="28"/>
        </w:rPr>
        <w:t>5：目标品种最多为10个，采取风险分散模式进行交易，同时每个板块持仓品种不大于2个。（目标板块：有色、黑色、化工、农产品、其它工业品）</w:t>
      </w:r>
    </w:p>
    <w:p>
      <w:pPr>
        <w:pStyle w:val="2"/>
        <w:rPr>
          <w:rFonts w:hint="eastAsia" w:ascii="仿宋" w:hAnsi="仿宋" w:eastAsia="仿宋" w:cs="仿宋"/>
        </w:rPr>
      </w:pPr>
      <w:r>
        <w:rPr>
          <w:rFonts w:hint="eastAsia" w:ascii="仿宋" w:hAnsi="仿宋" w:eastAsia="仿宋" w:cs="仿宋"/>
        </w:rPr>
        <w:t>投资收益分配：</w:t>
      </w:r>
    </w:p>
    <w:p>
      <w:pPr>
        <w:rPr>
          <w:rFonts w:hint="eastAsia" w:ascii="仿宋" w:hAnsi="仿宋" w:eastAsia="仿宋" w:cs="仿宋"/>
          <w:sz w:val="28"/>
          <w:szCs w:val="28"/>
        </w:rPr>
      </w:pPr>
      <w:r>
        <w:rPr>
          <w:rFonts w:hint="eastAsia" w:ascii="仿宋" w:hAnsi="仿宋" w:eastAsia="仿宋" w:cs="仿宋"/>
          <w:sz w:val="28"/>
          <w:szCs w:val="28"/>
        </w:rPr>
        <w:t>期货投资基金预期年化收益率为30%，每2周俱乐部会公示基金财务状况，并公示持仓的目标品种、止损位置和锁定利润条件。产生盈利部分的30%，作为俱乐部运营、发展经费。其余利润支付给投资人。</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72FD"/>
    <w:rsid w:val="0000100B"/>
    <w:rsid w:val="00081B18"/>
    <w:rsid w:val="000A2D89"/>
    <w:rsid w:val="000B6952"/>
    <w:rsid w:val="001E65A6"/>
    <w:rsid w:val="002B6641"/>
    <w:rsid w:val="003E0A0A"/>
    <w:rsid w:val="00407375"/>
    <w:rsid w:val="0042614A"/>
    <w:rsid w:val="0054163C"/>
    <w:rsid w:val="005E4990"/>
    <w:rsid w:val="006324A5"/>
    <w:rsid w:val="006F4EC1"/>
    <w:rsid w:val="00814FE9"/>
    <w:rsid w:val="00886321"/>
    <w:rsid w:val="008B195C"/>
    <w:rsid w:val="0094667A"/>
    <w:rsid w:val="009972FD"/>
    <w:rsid w:val="009A4D44"/>
    <w:rsid w:val="00AF5094"/>
    <w:rsid w:val="00B51210"/>
    <w:rsid w:val="00BE19C1"/>
    <w:rsid w:val="00D90A2E"/>
    <w:rsid w:val="00F13DB8"/>
    <w:rsid w:val="00F65CCF"/>
    <w:rsid w:val="5E244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9"/>
    <w:rPr>
      <w:b/>
      <w:bCs/>
      <w:kern w:val="44"/>
      <w:sz w:val="44"/>
      <w:szCs w:val="4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117</Words>
  <Characters>667</Characters>
  <Lines>5</Lines>
  <Paragraphs>1</Paragraphs>
  <TotalTime>0</TotalTime>
  <ScaleCrop>false</ScaleCrop>
  <LinksUpToDate>false</LinksUpToDate>
  <CharactersWithSpaces>783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2017-07-22T12:01:00Z</dcterms:created>
  <dc:creator>hao sun</dc:creator>
  <cp:lastModifiedBy>Administrator</cp:lastModifiedBy>
  <dcterms:modified xsi:type="dcterms:W3CDTF">2017-10-27T09:14:51Z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